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Реестр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доступности значимых (приоритетных)  для  инвалидов инфраструктурных  объектов, транспортны х средств общественного транспорта  и транспортных  маршрутов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Часть  1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93.000000000002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569"/>
        <w:gridCol w:w="1094"/>
        <w:gridCol w:w="1324"/>
        <w:gridCol w:w="1423"/>
        <w:gridCol w:w="1594"/>
        <w:gridCol w:w="1220"/>
        <w:gridCol w:w="1545"/>
        <w:gridCol w:w="12"/>
        <w:gridCol w:w="1493"/>
        <w:gridCol w:w="1415"/>
        <w:gridCol w:w="1770"/>
        <w:tblGridChange w:id="0">
          <w:tblGrid>
            <w:gridCol w:w="534"/>
            <w:gridCol w:w="1569"/>
            <w:gridCol w:w="1094"/>
            <w:gridCol w:w="1324"/>
            <w:gridCol w:w="1423"/>
            <w:gridCol w:w="1594"/>
            <w:gridCol w:w="1220"/>
            <w:gridCol w:w="1545"/>
            <w:gridCol w:w="12"/>
            <w:gridCol w:w="1493"/>
            <w:gridCol w:w="1415"/>
            <w:gridCol w:w="1770"/>
          </w:tblGrid>
        </w:tblGridChange>
      </w:tblGrid>
      <w:tr>
        <w:trPr>
          <w:cantSplit w:val="0"/>
          <w:trHeight w:val="73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 . Общие сведения об объекте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Характеристика деятельности (по обслуживанию  населения)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(вид)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объекта социальной инфрастр уктуры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(далее  - ОСИ)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Адрес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паспорта доступно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сти ОСИ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организации, расположе нной на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 собственности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Вышест оящая организа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Категории инвалидов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Исполнитель индивидуальной программы реабилитации или абилитации инвалида (да, нет)</w:t>
            </w:r>
          </w:p>
        </w:tc>
      </w:tr>
      <w:tr>
        <w:trPr>
          <w:cantSplit w:val="0"/>
          <w:trHeight w:val="18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Виды оказываемых услуг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Категории населения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1 1</w:t>
            </w:r>
          </w:p>
        </w:tc>
      </w:tr>
      <w:tr>
        <w:trPr>
          <w:cantSplit w:val="0"/>
          <w:trHeight w:val="38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Объект образования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652061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Кемеровская область – Кузбасс, г. Юрга, пр. Победы 4 б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2.31/2022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МБДОУ "Детский сад общеразвивающего вида с приоритетным осуществлением деятельности по социально-личностному направлению развития воспитанников № 30 "Веселинка", МБДОУ «ДСОВ № 30 «Веселинка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государственная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Администрация г. Юрги, Управление образованием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дети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 категории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</w:t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6467"/>
          <w:tab w:val="right" w:pos="145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6467"/>
          <w:tab w:val="right" w:pos="145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6467"/>
          <w:tab w:val="right" w:pos="14570"/>
        </w:tabs>
        <w:rPr/>
      </w:pPr>
      <w:r w:rsidDel="00000000" w:rsidR="00000000" w:rsidRPr="00000000">
        <w:rPr>
          <w:rtl w:val="0"/>
        </w:rPr>
        <w:tab/>
        <w:t xml:space="preserve">Часть  2</w:t>
      </w:r>
    </w:p>
    <w:tbl>
      <w:tblPr>
        <w:tblStyle w:val="Table2"/>
        <w:tblW w:w="15018.999999999998" w:type="dxa"/>
        <w:jc w:val="left"/>
        <w:tblInd w:w="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1708"/>
        <w:gridCol w:w="1651"/>
        <w:gridCol w:w="1573"/>
        <w:gridCol w:w="1644"/>
        <w:gridCol w:w="1614"/>
        <w:gridCol w:w="1551"/>
        <w:gridCol w:w="1321"/>
        <w:gridCol w:w="1189"/>
        <w:gridCol w:w="1973"/>
        <w:tblGridChange w:id="0">
          <w:tblGrid>
            <w:gridCol w:w="795"/>
            <w:gridCol w:w="1708"/>
            <w:gridCol w:w="1651"/>
            <w:gridCol w:w="1573"/>
            <w:gridCol w:w="1644"/>
            <w:gridCol w:w="1614"/>
            <w:gridCol w:w="1551"/>
            <w:gridCol w:w="1321"/>
            <w:gridCol w:w="1189"/>
            <w:gridCol w:w="1973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Состояние доступности объекта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Управленческое решение</w:t>
            </w:r>
          </w:p>
        </w:tc>
      </w:tr>
      <w:tr>
        <w:trPr>
          <w:cantSplit w:val="0"/>
          <w:trHeight w:val="168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Вариант обустройства объекта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1&gt;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Состояние доступности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(в т.ч.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различных категорий инвалидов)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&lt;2&gt;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Нуждаемость и очередность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адаптации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Виды работ по адаптации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&lt;3&gt;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Плановый период (срок) исполнения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Ожидаемый результат (по состоянию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доступности) &lt;4&gt;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контроля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Результаты контроля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&lt;5&gt;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актуализации информации на Карте доступности субъекта Российской Федерации</w:t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880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ДУ-К,О,С,Г,У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Нуждается  в адаптации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 этап- 2022-2030: развитие средств и носителей информации, обеспечение доступной информации для обслуживаемых граждан (инвалидов) о порядке организации доступности объекта и предоставляемых в учреждении услуг, а также порядка оказания (получения) помощи на объекте;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 этап- 2023-2025: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приобретение технических средств адаптации;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 этап – 2025-2030: Создание условий для беспрепятственного доступа инвалидов 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объекту и предоставляемым услугам.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Текущий ремонт, Индивидуальное решение с ТСР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2022-2030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ДП-В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2030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Обеспечение условий доступности для МГН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01.01.2023</w:t>
            </w:r>
          </w:p>
        </w:tc>
      </w:tr>
    </w:tbl>
    <w:p w:rsidR="00000000" w:rsidDel="00000000" w:rsidP="00000000" w:rsidRDefault="00000000" w:rsidRPr="00000000" w14:paraId="0000008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/>
      </w:pPr>
      <w:r w:rsidDel="00000000" w:rsidR="00000000" w:rsidRPr="00000000">
        <w:rPr>
          <w:rtl w:val="0"/>
        </w:rPr>
        <w:t xml:space="preserve">Часть  3</w:t>
      </w:r>
    </w:p>
    <w:tbl>
      <w:tblPr>
        <w:tblStyle w:val="Table3"/>
        <w:tblW w:w="14973.0" w:type="dxa"/>
        <w:jc w:val="left"/>
        <w:tblInd w:w="0.0" w:type="dxa"/>
        <w:tblLayout w:type="fixed"/>
        <w:tblLook w:val="0000"/>
      </w:tblPr>
      <w:tblGrid>
        <w:gridCol w:w="2355"/>
        <w:gridCol w:w="1916"/>
        <w:gridCol w:w="1683"/>
        <w:gridCol w:w="2230"/>
        <w:gridCol w:w="2336"/>
        <w:gridCol w:w="2093"/>
        <w:gridCol w:w="2360"/>
        <w:tblGridChange w:id="0">
          <w:tblGrid>
            <w:gridCol w:w="2355"/>
            <w:gridCol w:w="1916"/>
            <w:gridCol w:w="1683"/>
            <w:gridCol w:w="2230"/>
            <w:gridCol w:w="2336"/>
            <w:gridCol w:w="2093"/>
            <w:gridCol w:w="2360"/>
          </w:tblGrid>
        </w:tblGridChange>
      </w:tblGrid>
      <w:tr>
        <w:trPr>
          <w:cantSplit w:val="0"/>
          <w:trHeight w:val="2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Путь следования к объекту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nассажирским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транспортом (описать маршрут движения с использованием пассажирского транспорта), наличие адаптированного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пассажирского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Расстояние до объекта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остановки транспорта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Время движения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(пешком)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Наличие выделен ного от проезжей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части пешеходного пути (да, нет)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Перекрестки: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нерегулируемые; регулируемые,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</w:t>
            </w:r>
            <w:r w:rsidDel="00000000" w:rsidR="00000000" w:rsidRPr="00000000">
              <w:rPr>
                <w:color w:val="4d4d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звуковой сигнализацией, таймером: да, 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Информация на пути следования к объекту: акустическая, </w:t>
            </w:r>
            <w:r w:rsidDel="00000000" w:rsidR="00000000" w:rsidRPr="00000000">
              <w:rPr>
                <w:color w:val="383838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тактильная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визуальная: 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да, нет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Перепады высота на пути: есть, нет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(описать их)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676767" w:space="0" w:sz="6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676767" w:space="0" w:sz="6" w:val="single"/>
              <w:bottom w:color="000000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5b5b5b" w:space="0" w:sz="6" w:val="single"/>
              <w:bottom w:color="000000" w:space="0" w:sz="4" w:val="single"/>
              <w:right w:color="4f4f4f" w:space="0" w:sz="6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4f4f4f" w:space="0" w:sz="6" w:val="single"/>
              <w:bottom w:color="000000" w:space="0" w:sz="4" w:val="single"/>
              <w:right w:color="777777" w:space="0" w:sz="6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777777" w:space="0" w:sz="6" w:val="single"/>
              <w:bottom w:color="000000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5b5b5b" w:space="0" w:sz="6" w:val="single"/>
              <w:bottom w:color="000000" w:space="0" w:sz="4" w:val="single"/>
              <w:right w:color="484848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484848" w:space="0" w:sz="4" w:val="single"/>
              <w:bottom w:color="000000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2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45454" w:space="0" w:sz="4" w:val="single"/>
              <w:right w:color="676767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Установлены маршруты движения автобусов от астоновок пассажирского транспорта  города Юрги № 1, 2, 3, 30, 32, 50, 5, 9, 116 . Остановка магазин «Пятерочка»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Наличие адаптированного пассажирского транспорта к объекту - 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676767" w:space="0" w:sz="6" w:val="single"/>
              <w:bottom w:color="545454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300м.</w:t>
            </w:r>
          </w:p>
        </w:tc>
        <w:tc>
          <w:tcPr>
            <w:tcBorders>
              <w:top w:color="000000" w:space="0" w:sz="4" w:val="single"/>
              <w:left w:color="5b5b5b" w:space="0" w:sz="6" w:val="single"/>
              <w:bottom w:color="545454" w:space="0" w:sz="4" w:val="single"/>
              <w:right w:color="4f4f4f" w:space="0" w:sz="6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мин</w:t>
            </w:r>
          </w:p>
        </w:tc>
        <w:tc>
          <w:tcPr>
            <w:tcBorders>
              <w:top w:color="000000" w:space="0" w:sz="4" w:val="single"/>
              <w:left w:color="4f4f4f" w:space="0" w:sz="6" w:val="single"/>
              <w:bottom w:color="545454" w:space="0" w:sz="4" w:val="single"/>
              <w:right w:color="777777" w:space="0" w:sz="6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777777" w:space="0" w:sz="6" w:val="single"/>
              <w:bottom w:color="545454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Нерегулируемые таймером</w:t>
            </w:r>
          </w:p>
        </w:tc>
        <w:tc>
          <w:tcPr>
            <w:tcBorders>
              <w:top w:color="000000" w:space="0" w:sz="4" w:val="single"/>
              <w:left w:color="5b5b5b" w:space="0" w:sz="6" w:val="single"/>
              <w:bottom w:color="545454" w:space="0" w:sz="4" w:val="single"/>
              <w:right w:color="484848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акустическая,  тактильная,</w:t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визуальная - нет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84848" w:space="0" w:sz="4" w:val="single"/>
              <w:bottom w:color="545454" w:space="0" w:sz="4" w:val="single"/>
              <w:right w:color="5b5b5b" w:space="0" w:sz="6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Есть, на пути следования имеются бордюры и отсутствие асфальтного покрытия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Примечание. Реестр формируется в соответствии с приказом Минтруда России от 25. 12.2012 N 627 "Об  утверждении методики, позволяющей объективизировать и систематизировать доступность объектов и услуг в приоритетных сферах жизнедеятельности  для  инвалидов  и  других маломобильных групп населения, с возможностью учета региональной специфики".</w:t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  <w:t xml:space="preserve">&lt; 1&gt; Указывается один из вариантов: "А", "Б".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вариант "А" </w:t>
      </w:r>
      <w:r w:rsidDel="00000000" w:rsidR="00000000" w:rsidRPr="00000000">
        <w:rPr>
          <w:rtl w:val="0"/>
        </w:rPr>
        <w:t xml:space="preserve">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 труда;</w:t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вариант "Б" </w:t>
      </w:r>
      <w:r w:rsidDel="00000000" w:rsidR="00000000" w:rsidRPr="00000000">
        <w:rPr>
          <w:rtl w:val="0"/>
        </w:rPr>
        <w:t xml:space="preserve">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 здоровья".</w:t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&lt;2&gt; Указывается: ДП-В - доступен полностью всем; ДП-И (К, О, С, Г, У) - доступен полностью избиратель но (указать, каким категориям инвалидов); ДЧ-8 - доступен частично всем ; ДЧ-И (К, О, С, Г, У) - доступен частично избирательно (указать категории инвалидов); ДУ - доступно условно, ВНД - недоступно.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  <w:t xml:space="preserve">&lt;3&gt; Указывается один из вариантов (видов работ): не нуждается 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  <w:t xml:space="preserve">&lt;4&gt; Указывается: ДП-В - доступен полностью всем; ДП-И (К, О, С, Г, У) - доступен полностью избирательно (указать, каким 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  <w:t xml:space="preserve">&lt;5&gt; Дается  оценка результата исполнения плановых мероприятий в сравнении с ожидаемыми результатами (по состоянию доступности) - аналогично графе. l 7.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Реестр</w:t>
      </w:r>
    </w:p>
    <w:p w:rsidR="00000000" w:rsidDel="00000000" w:rsidP="00000000" w:rsidRDefault="00000000" w:rsidRPr="00000000" w14:paraId="000000C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доступности значимых (приоритетных) для  инвалидов транспортных  средств общественного транспорта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1"/>
        <w:gridCol w:w="2853"/>
        <w:gridCol w:w="2007"/>
        <w:gridCol w:w="2233"/>
        <w:gridCol w:w="2916"/>
        <w:gridCol w:w="2030"/>
        <w:tblGridChange w:id="0">
          <w:tblGrid>
            <w:gridCol w:w="2671"/>
            <w:gridCol w:w="2853"/>
            <w:gridCol w:w="2007"/>
            <w:gridCol w:w="2233"/>
            <w:gridCol w:w="2916"/>
            <w:gridCol w:w="2030"/>
          </w:tblGrid>
        </w:tblGridChange>
      </w:tblGrid>
      <w:tr>
        <w:trPr>
          <w:cantSplit w:val="0"/>
          <w:trHeight w:val="9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Общее количество транспортных  средств общего пользования (общественный транспорт), в том числе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 транспортных  средств общего пользования  (общественный  транспорт), адаптированных для инвалидов, в том числе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автобусы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троллейбусы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трамваи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автобусы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троллейбусы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трамваи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